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FA" w:rsidRPr="00BB6C4D" w:rsidRDefault="00DA4C79" w:rsidP="001B15FA">
      <w:pPr>
        <w:pStyle w:val="Pa9"/>
        <w:ind w:left="280" w:hanging="280"/>
        <w:jc w:val="center"/>
        <w:rPr>
          <w:rFonts w:cs="ITC Avant Garde Std Md"/>
          <w:b/>
          <w:color w:val="000000"/>
          <w:sz w:val="32"/>
          <w:szCs w:val="32"/>
        </w:rPr>
      </w:pPr>
      <w:r>
        <w:rPr>
          <w:rFonts w:cs="ITC Avant Garde Std Md"/>
          <w:b/>
          <w:color w:val="000000"/>
          <w:sz w:val="32"/>
          <w:szCs w:val="32"/>
        </w:rPr>
        <w:t xml:space="preserve">PROJET DE </w:t>
      </w:r>
      <w:bookmarkStart w:id="0" w:name="_GoBack"/>
      <w:bookmarkEnd w:id="0"/>
      <w:r w:rsidR="001B15FA">
        <w:rPr>
          <w:rFonts w:cs="ITC Avant Garde Std Md"/>
          <w:b/>
          <w:color w:val="000000"/>
          <w:sz w:val="32"/>
          <w:szCs w:val="32"/>
        </w:rPr>
        <w:t>TERMES DE REFERENCE RELATIFS AU GROUPE DE TRAVAIL REGIONAL</w:t>
      </w:r>
      <w:r w:rsidR="001B15FA" w:rsidRPr="00BB6C4D">
        <w:rPr>
          <w:rFonts w:cs="ITC Avant Garde Std Md"/>
          <w:b/>
          <w:color w:val="000000"/>
          <w:sz w:val="32"/>
          <w:szCs w:val="32"/>
        </w:rPr>
        <w:t xml:space="preserve"> </w:t>
      </w:r>
      <w:r w:rsidR="001B15FA">
        <w:rPr>
          <w:rFonts w:cs="ITC Avant Garde Std Md"/>
          <w:b/>
          <w:color w:val="000000"/>
          <w:sz w:val="32"/>
          <w:szCs w:val="32"/>
        </w:rPr>
        <w:t>(</w:t>
      </w:r>
      <w:r w:rsidR="001B15FA" w:rsidRPr="00BB6C4D">
        <w:rPr>
          <w:rFonts w:cs="ITC Avant Garde Std Md"/>
          <w:b/>
          <w:color w:val="000000"/>
          <w:sz w:val="32"/>
          <w:szCs w:val="32"/>
        </w:rPr>
        <w:t>GTR</w:t>
      </w:r>
      <w:r w:rsidR="001B15FA">
        <w:rPr>
          <w:rFonts w:cs="ITC Avant Garde Std Md"/>
          <w:b/>
          <w:color w:val="000000"/>
          <w:sz w:val="32"/>
          <w:szCs w:val="32"/>
        </w:rPr>
        <w:t>)</w:t>
      </w:r>
      <w:r w:rsidR="001B15FA" w:rsidRPr="00BB6C4D">
        <w:rPr>
          <w:rFonts w:cs="ITC Avant Garde Std Md"/>
          <w:b/>
          <w:color w:val="000000"/>
          <w:sz w:val="32"/>
          <w:szCs w:val="32"/>
        </w:rPr>
        <w:t xml:space="preserve"> SUR LE DEVELOPPEMENT INFORMATIQUE</w:t>
      </w:r>
    </w:p>
    <w:p w:rsidR="00FE2863" w:rsidRDefault="00FE2863" w:rsidP="000D676F">
      <w:pPr>
        <w:tabs>
          <w:tab w:val="left" w:pos="5323"/>
        </w:tabs>
      </w:pPr>
    </w:p>
    <w:p w:rsidR="00D778B2" w:rsidRPr="001B15FA" w:rsidRDefault="00D778B2" w:rsidP="001B15FA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 w:rsidRPr="001B15FA">
        <w:rPr>
          <w:rFonts w:ascii="ITC Avant Garde Std Md" w:hAnsi="ITC Avant Garde Std Md" w:cs="ITC Avant Garde Std Md"/>
          <w:b/>
          <w:color w:val="000000"/>
          <w:sz w:val="24"/>
          <w:szCs w:val="20"/>
        </w:rPr>
        <w:t xml:space="preserve">Nom de </w:t>
      </w:r>
      <w:r w:rsidR="00904349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la structure</w:t>
      </w:r>
    </w:p>
    <w:p w:rsidR="00D778B2" w:rsidRPr="001B15FA" w:rsidRDefault="00D778B2" w:rsidP="000D676F">
      <w:pPr>
        <w:tabs>
          <w:tab w:val="left" w:pos="5323"/>
        </w:tabs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1B15FA">
        <w:rPr>
          <w:rFonts w:ascii="ITC Avant Garde Std Md" w:hAnsi="ITC Avant Garde Std Md" w:cs="ITC Avant Garde Std Md"/>
          <w:color w:val="000000"/>
          <w:sz w:val="24"/>
          <w:szCs w:val="20"/>
        </w:rPr>
        <w:t>Groupe de Travail Régional (GTR)</w:t>
      </w:r>
      <w:r w:rsidR="001B15FA" w:rsidRPr="001B15FA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sur</w:t>
      </w:r>
      <w:r w:rsidR="00561B8B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le développement Informatique</w:t>
      </w:r>
      <w:r w:rsidR="001B15FA" w:rsidRPr="001B15FA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</w:t>
      </w:r>
    </w:p>
    <w:p w:rsidR="000D676F" w:rsidRPr="00561B8B" w:rsidRDefault="000D676F" w:rsidP="00561B8B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 w:rsidRPr="00561B8B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Lieu et adresse :</w:t>
      </w:r>
    </w:p>
    <w:p w:rsidR="000D676F" w:rsidRDefault="000D676F" w:rsidP="008638BA">
      <w:pPr>
        <w:tabs>
          <w:tab w:val="left" w:pos="5323"/>
        </w:tabs>
        <w:spacing w:after="0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561B8B">
        <w:rPr>
          <w:rFonts w:ascii="ITC Avant Garde Std Md" w:hAnsi="ITC Avant Garde Std Md" w:cs="ITC Avant Garde Std Md"/>
          <w:color w:val="000000"/>
          <w:sz w:val="24"/>
          <w:szCs w:val="20"/>
        </w:rPr>
        <w:t>Abidjan</w:t>
      </w:r>
    </w:p>
    <w:p w:rsidR="008638BA" w:rsidRPr="00561B8B" w:rsidRDefault="008638BA" w:rsidP="000D676F">
      <w:pPr>
        <w:tabs>
          <w:tab w:val="left" w:pos="5323"/>
        </w:tabs>
        <w:rPr>
          <w:rFonts w:ascii="ITC Avant Garde Std Md" w:hAnsi="ITC Avant Garde Std Md" w:cs="ITC Avant Garde Std Md"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Direction </w:t>
      </w:r>
      <w:r w:rsidR="009A54BF">
        <w:rPr>
          <w:rFonts w:ascii="ITC Avant Garde Std Md" w:hAnsi="ITC Avant Garde Std Md" w:cs="ITC Avant Garde Std Md"/>
          <w:color w:val="000000"/>
          <w:sz w:val="24"/>
          <w:szCs w:val="20"/>
        </w:rPr>
        <w:t>de l’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>Informatique des Douanes de Côte d’Ivoire</w:t>
      </w:r>
    </w:p>
    <w:p w:rsidR="000D676F" w:rsidRPr="007D6A92" w:rsidRDefault="000D676F" w:rsidP="007D6A92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 w:rsidRPr="007D6A92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Date de création</w:t>
      </w:r>
    </w:p>
    <w:p w:rsidR="008638BA" w:rsidRPr="008638BA" w:rsidRDefault="00FC7F8D" w:rsidP="000D676F">
      <w:pPr>
        <w:tabs>
          <w:tab w:val="left" w:pos="53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</w:t>
      </w:r>
      <w:r w:rsidR="00E215C2">
        <w:rPr>
          <w:rFonts w:ascii="Times New Roman" w:hAnsi="Times New Roman" w:cs="Times New Roman"/>
          <w:sz w:val="28"/>
          <w:szCs w:val="28"/>
        </w:rPr>
        <w:t>rs 2010, à la 15</w:t>
      </w:r>
      <w:r w:rsidR="00E215C2" w:rsidRPr="00E215C2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="00E215C2">
        <w:rPr>
          <w:rFonts w:ascii="Times New Roman" w:hAnsi="Times New Roman" w:cs="Times New Roman"/>
          <w:sz w:val="28"/>
          <w:szCs w:val="28"/>
        </w:rPr>
        <w:t xml:space="preserve"> conférence</w:t>
      </w:r>
      <w:r w:rsidR="00BD442D">
        <w:rPr>
          <w:rFonts w:ascii="Times New Roman" w:hAnsi="Times New Roman" w:cs="Times New Roman"/>
          <w:sz w:val="28"/>
          <w:szCs w:val="28"/>
        </w:rPr>
        <w:t xml:space="preserve"> des DG à Bamako</w:t>
      </w:r>
    </w:p>
    <w:p w:rsidR="000D676F" w:rsidRPr="007D6A92" w:rsidRDefault="000D676F" w:rsidP="007D6A92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 w:rsidRPr="007D6A92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Membres :</w:t>
      </w:r>
    </w:p>
    <w:p w:rsidR="00D93B7E" w:rsidRDefault="00D93B7E" w:rsidP="000D676F">
      <w:pPr>
        <w:tabs>
          <w:tab w:val="left" w:pos="5323"/>
        </w:tabs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D93B7E">
        <w:rPr>
          <w:rFonts w:ascii="ITC Avant Garde Std Md" w:hAnsi="ITC Avant Garde Std Md" w:cs="ITC Avant Garde Std Md"/>
          <w:color w:val="000000"/>
          <w:sz w:val="24"/>
          <w:szCs w:val="20"/>
        </w:rPr>
        <w:t>Tous les Membres de la Région AO</w:t>
      </w:r>
      <w:r w:rsidR="00904349">
        <w:rPr>
          <w:rFonts w:ascii="ITC Avant Garde Std Md" w:hAnsi="ITC Avant Garde Std Md" w:cs="ITC Avant Garde Std Md"/>
          <w:color w:val="000000"/>
          <w:sz w:val="24"/>
          <w:szCs w:val="20"/>
        </w:rPr>
        <w:t>C</w:t>
      </w:r>
    </w:p>
    <w:p w:rsidR="00E86A59" w:rsidRPr="00E86A59" w:rsidRDefault="00E86A59" w:rsidP="00E86A59">
      <w:pPr>
        <w:tabs>
          <w:tab w:val="left" w:pos="5323"/>
        </w:tabs>
        <w:spacing w:after="0"/>
        <w:rPr>
          <w:rFonts w:ascii="ITC Avant Garde Std Md" w:hAnsi="ITC Avant Garde Std Md" w:cs="ITC Avant Garde Std Md"/>
          <w:b/>
          <w:sz w:val="24"/>
          <w:szCs w:val="20"/>
        </w:rPr>
      </w:pPr>
      <w:r w:rsidRPr="00E86A59">
        <w:rPr>
          <w:rFonts w:ascii="ITC Avant Garde Std Md" w:hAnsi="ITC Avant Garde Std Md" w:cs="ITC Avant Garde Std Md"/>
          <w:b/>
          <w:sz w:val="24"/>
          <w:szCs w:val="20"/>
        </w:rPr>
        <w:t>Présidence /pays leader :</w:t>
      </w:r>
    </w:p>
    <w:p w:rsidR="00E86A59" w:rsidRPr="00E86A59" w:rsidRDefault="00E86A59" w:rsidP="00E86A59">
      <w:pPr>
        <w:tabs>
          <w:tab w:val="left" w:pos="5323"/>
        </w:tabs>
        <w:rPr>
          <w:rFonts w:ascii="ITC Avant Garde Std Md" w:hAnsi="ITC Avant Garde Std Md" w:cs="ITC Avant Garde Std Md"/>
          <w:sz w:val="24"/>
          <w:szCs w:val="20"/>
        </w:rPr>
      </w:pPr>
      <w:r w:rsidRPr="00E86A59">
        <w:rPr>
          <w:rFonts w:ascii="ITC Avant Garde Std Md" w:hAnsi="ITC Avant Garde Std Md" w:cs="ITC Avant Garde Std Md"/>
          <w:sz w:val="24"/>
          <w:szCs w:val="20"/>
        </w:rPr>
        <w:t>Côte d’Ivoire</w:t>
      </w:r>
    </w:p>
    <w:p w:rsidR="00E86A59" w:rsidRPr="00E86A59" w:rsidRDefault="00E86A59" w:rsidP="00E86A59">
      <w:pPr>
        <w:tabs>
          <w:tab w:val="left" w:pos="5323"/>
        </w:tabs>
        <w:spacing w:after="0"/>
        <w:rPr>
          <w:rFonts w:ascii="ITC Avant Garde Std Md" w:hAnsi="ITC Avant Garde Std Md" w:cs="ITC Avant Garde Std Md"/>
          <w:b/>
          <w:sz w:val="24"/>
          <w:szCs w:val="20"/>
        </w:rPr>
      </w:pPr>
      <w:r w:rsidRPr="00E86A59">
        <w:rPr>
          <w:rFonts w:ascii="ITC Avant Garde Std Md" w:hAnsi="ITC Avant Garde Std Md" w:cs="ITC Avant Garde Std Md"/>
          <w:b/>
          <w:sz w:val="24"/>
          <w:szCs w:val="20"/>
        </w:rPr>
        <w:t xml:space="preserve">Secrétariat </w:t>
      </w:r>
    </w:p>
    <w:p w:rsidR="00E86A59" w:rsidRPr="00E86A59" w:rsidRDefault="00E86A59" w:rsidP="00E86A59">
      <w:pPr>
        <w:tabs>
          <w:tab w:val="left" w:pos="5323"/>
        </w:tabs>
        <w:rPr>
          <w:rFonts w:ascii="ITC Avant Garde Std Md" w:hAnsi="ITC Avant Garde Std Md" w:cs="ITC Avant Garde Std Md"/>
          <w:sz w:val="24"/>
          <w:szCs w:val="20"/>
        </w:rPr>
      </w:pPr>
      <w:r w:rsidRPr="00E86A59">
        <w:rPr>
          <w:rFonts w:ascii="ITC Avant Garde Std Md" w:hAnsi="ITC Avant Garde Std Md" w:cs="ITC Avant Garde Std Md"/>
          <w:sz w:val="24"/>
          <w:szCs w:val="20"/>
        </w:rPr>
        <w:t>Assuré par le pays  leader assisté de 3 assesseurs (2 pays membres désignés au cours des réunions du GTR informatique) et le BRRC.</w:t>
      </w:r>
    </w:p>
    <w:p w:rsidR="00E86A59" w:rsidRPr="00E86A59" w:rsidRDefault="00E86A59" w:rsidP="00E86A59">
      <w:pPr>
        <w:tabs>
          <w:tab w:val="left" w:pos="5323"/>
        </w:tabs>
        <w:spacing w:after="0"/>
        <w:rPr>
          <w:rFonts w:ascii="ITC Avant Garde Std Md" w:hAnsi="ITC Avant Garde Std Md" w:cs="ITC Avant Garde Std Md"/>
          <w:b/>
          <w:sz w:val="24"/>
          <w:szCs w:val="20"/>
        </w:rPr>
      </w:pPr>
      <w:r w:rsidRPr="00E86A59">
        <w:rPr>
          <w:rFonts w:ascii="ITC Avant Garde Std Md" w:hAnsi="ITC Avant Garde Std Md" w:cs="ITC Avant Garde Std Md"/>
          <w:b/>
          <w:sz w:val="24"/>
          <w:szCs w:val="20"/>
        </w:rPr>
        <w:t xml:space="preserve">Instance de supervision </w:t>
      </w:r>
    </w:p>
    <w:p w:rsidR="00E86A59" w:rsidRPr="00E86A59" w:rsidRDefault="00E86A59" w:rsidP="00E86A59">
      <w:pPr>
        <w:tabs>
          <w:tab w:val="left" w:pos="5323"/>
        </w:tabs>
        <w:rPr>
          <w:rFonts w:ascii="ITC Avant Garde Std Md" w:hAnsi="ITC Avant Garde Std Md" w:cs="ITC Avant Garde Std Md"/>
          <w:sz w:val="24"/>
          <w:szCs w:val="20"/>
        </w:rPr>
      </w:pPr>
      <w:r w:rsidRPr="00E86A59">
        <w:rPr>
          <w:rFonts w:ascii="ITC Avant Garde Std Md" w:hAnsi="ITC Avant Garde Std Md" w:cs="ITC Avant Garde Std Md"/>
          <w:sz w:val="24"/>
          <w:szCs w:val="20"/>
        </w:rPr>
        <w:t>BRRC-AOC</w:t>
      </w:r>
    </w:p>
    <w:p w:rsidR="00904349" w:rsidRPr="007D6A92" w:rsidRDefault="00904349" w:rsidP="00904349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 w:rsidRPr="007D6A92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Instance de co</w:t>
      </w: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ordination</w:t>
      </w:r>
    </w:p>
    <w:p w:rsidR="00904349" w:rsidRPr="00DA68F7" w:rsidRDefault="00904349" w:rsidP="00DA68F7">
      <w:pPr>
        <w:tabs>
          <w:tab w:val="left" w:pos="5323"/>
        </w:tabs>
        <w:rPr>
          <w:rFonts w:ascii="ITC Avant Garde Std Md" w:hAnsi="ITC Avant Garde Std Md" w:cs="ITC Avant Garde Std Md"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Pays Leader, </w:t>
      </w:r>
      <w:r w:rsidRPr="00D93B7E">
        <w:rPr>
          <w:rFonts w:ascii="ITC Avant Garde Std Md" w:hAnsi="ITC Avant Garde Std Md" w:cs="ITC Avant Garde Std Md"/>
          <w:color w:val="000000"/>
          <w:sz w:val="24"/>
          <w:szCs w:val="20"/>
        </w:rPr>
        <w:t>BRRC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>-AOC</w:t>
      </w:r>
      <w:r w:rsidRPr="00D93B7E">
        <w:rPr>
          <w:rFonts w:ascii="ITC Avant Garde Std Md" w:hAnsi="ITC Avant Garde Std Md" w:cs="ITC Avant Garde Std Md"/>
          <w:color w:val="000000"/>
          <w:sz w:val="24"/>
          <w:szCs w:val="20"/>
        </w:rPr>
        <w:t>, Vice-Présidence, Secrétariat OMD</w:t>
      </w:r>
    </w:p>
    <w:p w:rsidR="000D676F" w:rsidRPr="007D6A92" w:rsidRDefault="000D676F" w:rsidP="007D6A92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 w:rsidRPr="007D6A92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Sources de financement :</w:t>
      </w:r>
    </w:p>
    <w:p w:rsidR="000D676F" w:rsidRDefault="000D676F" w:rsidP="000D676F">
      <w:pPr>
        <w:tabs>
          <w:tab w:val="left" w:pos="5323"/>
        </w:tabs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7D6A92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Pays </w:t>
      </w:r>
      <w:r w:rsidR="00FC7F8D">
        <w:rPr>
          <w:rFonts w:ascii="ITC Avant Garde Std Md" w:hAnsi="ITC Avant Garde Std Md" w:cs="ITC Avant Garde Std Md"/>
          <w:color w:val="000000"/>
          <w:sz w:val="24"/>
          <w:szCs w:val="20"/>
        </w:rPr>
        <w:t>hôte</w:t>
      </w:r>
      <w:r w:rsidR="009E68D2">
        <w:rPr>
          <w:rFonts w:ascii="ITC Avant Garde Std Md" w:hAnsi="ITC Avant Garde Std Md" w:cs="ITC Avant Garde Std Md"/>
          <w:color w:val="000000"/>
          <w:sz w:val="24"/>
          <w:szCs w:val="20"/>
        </w:rPr>
        <w:t>, fonds</w:t>
      </w:r>
      <w:r w:rsidRPr="007D6A92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régional </w:t>
      </w:r>
    </w:p>
    <w:p w:rsidR="000D676F" w:rsidRPr="007D6A92" w:rsidRDefault="000D676F" w:rsidP="007D6A92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 w:rsidRPr="007D6A92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Mandat :</w:t>
      </w:r>
    </w:p>
    <w:p w:rsidR="002F615D" w:rsidRDefault="000D676F" w:rsidP="004F22E8">
      <w:p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4F22E8">
        <w:rPr>
          <w:rFonts w:ascii="ITC Avant Garde Std Md" w:hAnsi="ITC Avant Garde Std Md" w:cs="ITC Avant Garde Std Md"/>
          <w:color w:val="000000"/>
          <w:sz w:val="24"/>
          <w:szCs w:val="20"/>
        </w:rPr>
        <w:t>Développer, sous la supervision du BRRC-AOC, au profit des administrations membres de la Région de l’Afrique Occidentale et Centrale des initiatives et outils visant à renforcer les capacités des membres à promouvoir l’usage des TIC dans les procédures et techniques douanières de même que dans le management des Administrations des Douanes de la Région.</w:t>
      </w:r>
    </w:p>
    <w:p w:rsidR="000D676F" w:rsidRPr="002F615D" w:rsidRDefault="000D676F" w:rsidP="002F615D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Responsabilités/tâches</w:t>
      </w:r>
    </w:p>
    <w:p w:rsidR="000D676F" w:rsidRPr="002F615D" w:rsidRDefault="000D676F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Sensibiliser les administrations membres sur l’automatisation de l’ensemble des procédures douanières ;</w:t>
      </w:r>
    </w:p>
    <w:p w:rsidR="000D676F" w:rsidRPr="002F615D" w:rsidRDefault="000D676F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Développer les outils performants pour l’interconnexion des</w:t>
      </w:r>
      <w:r w:rsidR="009A54BF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réseaux informatiques douanier</w:t>
      </w:r>
      <w:r w:rsidR="009A54BF"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s</w:t>
      </w: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de la Région ;</w:t>
      </w:r>
    </w:p>
    <w:p w:rsidR="000D676F" w:rsidRPr="002F615D" w:rsidRDefault="000D676F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lastRenderedPageBreak/>
        <w:t xml:space="preserve">Développer des outils informatiques </w:t>
      </w:r>
      <w:r w:rsidR="00562324"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pour le management au quotidien des Administrations des Douanes de la Région ;</w:t>
      </w:r>
    </w:p>
    <w:p w:rsidR="00562324" w:rsidRPr="002F615D" w:rsidRDefault="00562324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Favoriser la collaboration Administrative mutuelle régionale à travers les </w:t>
      </w:r>
      <w:r w:rsidR="00550C0D"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TIC.</w:t>
      </w:r>
    </w:p>
    <w:p w:rsidR="00562324" w:rsidRPr="002F615D" w:rsidRDefault="00562324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Constituer un cadre d’échange de bonnes pratiques au sein de la Région.</w:t>
      </w:r>
    </w:p>
    <w:p w:rsidR="00562324" w:rsidRPr="002F615D" w:rsidRDefault="00562324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Faire toutes propositions utiles à la conférence annuelle des Directeurs Généraux (DG) pour la performance des Administrations des Douanes de la Région.</w:t>
      </w:r>
    </w:p>
    <w:p w:rsidR="00562324" w:rsidRPr="002F615D" w:rsidRDefault="00562324" w:rsidP="002F615D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Résultats attendus</w:t>
      </w:r>
    </w:p>
    <w:p w:rsidR="00562324" w:rsidRPr="002F615D" w:rsidRDefault="00562324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Interconnexion des réseaux informatiques de la Région</w:t>
      </w:r>
    </w:p>
    <w:p w:rsidR="00562324" w:rsidRPr="002F615D" w:rsidRDefault="00562324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Meilleure utilisation des NTIC dans les procédures douanières de la Région.</w:t>
      </w:r>
    </w:p>
    <w:p w:rsidR="00562324" w:rsidRPr="002F615D" w:rsidRDefault="00562324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Meilleure utilisation des NTIC dans le management des Administrations douanières de la Région.</w:t>
      </w:r>
    </w:p>
    <w:p w:rsidR="00562324" w:rsidRPr="002F615D" w:rsidRDefault="00562324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Echange de bonnes pratiques en matière des TIC au sein de la Région.</w:t>
      </w:r>
    </w:p>
    <w:p w:rsidR="00562324" w:rsidRPr="002F615D" w:rsidRDefault="00562324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Publication périodique d’un recueil sur les meilleures  pratiques en matière d’information des procédures et de management des Administrations.</w:t>
      </w:r>
    </w:p>
    <w:p w:rsidR="00562324" w:rsidRPr="002F615D" w:rsidRDefault="00562324" w:rsidP="002F615D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2F615D">
        <w:rPr>
          <w:rFonts w:ascii="ITC Avant Garde Std Md" w:hAnsi="ITC Avant Garde Std Md" w:cs="ITC Avant Garde Std Md"/>
          <w:color w:val="000000"/>
          <w:sz w:val="24"/>
          <w:szCs w:val="20"/>
        </w:rPr>
        <w:t>Proposition de recommandations pertinentes à la conférence annuelle des DG</w:t>
      </w:r>
    </w:p>
    <w:p w:rsidR="00AF198E" w:rsidRPr="00AF198E" w:rsidRDefault="00D35D99" w:rsidP="00AF198E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E</w:t>
      </w:r>
      <w:r w:rsidR="00AF198E" w:rsidRPr="00AF198E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xigences en matière de rapports :</w:t>
      </w:r>
    </w:p>
    <w:p w:rsidR="0015291A" w:rsidRDefault="00AF198E" w:rsidP="00AF198E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AF198E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Rapport </w:t>
      </w:r>
      <w:r w:rsidR="00CE6E82">
        <w:rPr>
          <w:rFonts w:ascii="ITC Avant Garde Std Md" w:hAnsi="ITC Avant Garde Std Md" w:cs="ITC Avant Garde Std Md"/>
          <w:color w:val="000000"/>
          <w:sz w:val="24"/>
          <w:szCs w:val="20"/>
        </w:rPr>
        <w:t>d’activité aux réunions du comité des experts</w:t>
      </w:r>
    </w:p>
    <w:p w:rsidR="00CE6E82" w:rsidRDefault="00CE6E82" w:rsidP="00AF198E">
      <w:pPr>
        <w:pStyle w:val="Paragraphedeliste"/>
        <w:numPr>
          <w:ilvl w:val="0"/>
          <w:numId w:val="2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Rapport des </w:t>
      </w:r>
      <w:r w:rsidR="00904349">
        <w:rPr>
          <w:rFonts w:ascii="ITC Avant Garde Std Md" w:hAnsi="ITC Avant Garde Std Md" w:cs="ITC Avant Garde Std Md"/>
          <w:color w:val="000000"/>
          <w:sz w:val="24"/>
          <w:szCs w:val="20"/>
        </w:rPr>
        <w:t>réunions</w:t>
      </w:r>
      <w:r w:rsidR="005E5CF6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     </w:t>
      </w:r>
    </w:p>
    <w:p w:rsidR="00D3295A" w:rsidRDefault="00D3295A" w:rsidP="00D3295A">
      <w:pPr>
        <w:pStyle w:val="Paragraphedeliste"/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</w:p>
    <w:p w:rsidR="00D3295A" w:rsidRDefault="00D3295A" w:rsidP="00D3295A">
      <w:pPr>
        <w:pStyle w:val="Paragraphedeliste"/>
        <w:tabs>
          <w:tab w:val="left" w:pos="5323"/>
        </w:tabs>
        <w:ind w:left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Organisation</w:t>
      </w:r>
      <w:r w:rsidR="00F02B9B">
        <w:rPr>
          <w:rFonts w:ascii="ITC Avant Garde Std Md" w:hAnsi="ITC Avant Garde Std Md" w:cs="ITC Avant Garde Std Md"/>
          <w:b/>
          <w:color w:val="000000"/>
          <w:sz w:val="24"/>
          <w:szCs w:val="20"/>
        </w:rPr>
        <w:t xml:space="preserve"> (voir annexe)</w:t>
      </w:r>
    </w:p>
    <w:p w:rsidR="00990AF6" w:rsidRDefault="00990AF6" w:rsidP="00FF3522">
      <w:pPr>
        <w:pStyle w:val="Paragraphedeliste"/>
        <w:numPr>
          <w:ilvl w:val="0"/>
          <w:numId w:val="3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color w:val="000000"/>
          <w:sz w:val="24"/>
          <w:szCs w:val="20"/>
        </w:rPr>
        <w:t>Une (1) Présidence</w:t>
      </w:r>
    </w:p>
    <w:p w:rsidR="00D3295A" w:rsidRDefault="00FF3522" w:rsidP="00FF3522">
      <w:pPr>
        <w:pStyle w:val="Paragraphedeliste"/>
        <w:numPr>
          <w:ilvl w:val="0"/>
          <w:numId w:val="3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color w:val="000000"/>
          <w:sz w:val="24"/>
          <w:szCs w:val="20"/>
        </w:rPr>
        <w:t>Un (1) secrétariat Général</w:t>
      </w:r>
    </w:p>
    <w:p w:rsidR="00FF3522" w:rsidRPr="00AF198E" w:rsidRDefault="00FF3522" w:rsidP="00FF3522">
      <w:pPr>
        <w:pStyle w:val="Paragraphedeliste"/>
        <w:numPr>
          <w:ilvl w:val="0"/>
          <w:numId w:val="3"/>
        </w:numPr>
        <w:tabs>
          <w:tab w:val="left" w:pos="5323"/>
        </w:tabs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color w:val="000000"/>
          <w:sz w:val="24"/>
          <w:szCs w:val="20"/>
        </w:rPr>
        <w:t>Trois (3) commissions</w:t>
      </w:r>
      <w:r w:rsidR="007B37C7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techniques</w:t>
      </w:r>
    </w:p>
    <w:sectPr w:rsidR="00FF3522" w:rsidRPr="00AF198E" w:rsidSect="00152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56" w:rsidRDefault="00D11C56" w:rsidP="000D676F">
      <w:pPr>
        <w:spacing w:after="0" w:line="240" w:lineRule="auto"/>
      </w:pPr>
      <w:r>
        <w:separator/>
      </w:r>
    </w:p>
  </w:endnote>
  <w:endnote w:type="continuationSeparator" w:id="0">
    <w:p w:rsidR="00D11C56" w:rsidRDefault="00D11C56" w:rsidP="000D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Std Md">
    <w:altName w:val="ITC Avant Garde Std M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56" w:rsidRDefault="00D11C56" w:rsidP="000D676F">
      <w:pPr>
        <w:spacing w:after="0" w:line="240" w:lineRule="auto"/>
      </w:pPr>
      <w:r>
        <w:separator/>
      </w:r>
    </w:p>
  </w:footnote>
  <w:footnote w:type="continuationSeparator" w:id="0">
    <w:p w:rsidR="00D11C56" w:rsidRDefault="00D11C56" w:rsidP="000D6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2D45"/>
    <w:multiLevelType w:val="hybridMultilevel"/>
    <w:tmpl w:val="B1966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6580F"/>
    <w:multiLevelType w:val="hybridMultilevel"/>
    <w:tmpl w:val="B49C3C44"/>
    <w:lvl w:ilvl="0" w:tplc="ED14B3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57541"/>
    <w:multiLevelType w:val="hybridMultilevel"/>
    <w:tmpl w:val="01BA8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6F"/>
    <w:rsid w:val="000D676F"/>
    <w:rsid w:val="0015291A"/>
    <w:rsid w:val="001B15FA"/>
    <w:rsid w:val="002B4C04"/>
    <w:rsid w:val="002F615D"/>
    <w:rsid w:val="0031170D"/>
    <w:rsid w:val="0037170A"/>
    <w:rsid w:val="004F0E65"/>
    <w:rsid w:val="004F22E8"/>
    <w:rsid w:val="00550C0D"/>
    <w:rsid w:val="00561B8B"/>
    <w:rsid w:val="00562324"/>
    <w:rsid w:val="005E5CF6"/>
    <w:rsid w:val="00612A63"/>
    <w:rsid w:val="006A319B"/>
    <w:rsid w:val="007B37C7"/>
    <w:rsid w:val="007D6A92"/>
    <w:rsid w:val="008638BA"/>
    <w:rsid w:val="0088605C"/>
    <w:rsid w:val="00904349"/>
    <w:rsid w:val="00990AF6"/>
    <w:rsid w:val="009A54BF"/>
    <w:rsid w:val="009E68D2"/>
    <w:rsid w:val="009F278D"/>
    <w:rsid w:val="00AD6E73"/>
    <w:rsid w:val="00AF198E"/>
    <w:rsid w:val="00BB1695"/>
    <w:rsid w:val="00BD442D"/>
    <w:rsid w:val="00BE2A0A"/>
    <w:rsid w:val="00BF7F92"/>
    <w:rsid w:val="00C02862"/>
    <w:rsid w:val="00CE6E82"/>
    <w:rsid w:val="00D11C56"/>
    <w:rsid w:val="00D3295A"/>
    <w:rsid w:val="00D35D99"/>
    <w:rsid w:val="00D778B2"/>
    <w:rsid w:val="00D93B7E"/>
    <w:rsid w:val="00DA4C79"/>
    <w:rsid w:val="00DA68F7"/>
    <w:rsid w:val="00E215C2"/>
    <w:rsid w:val="00E86A59"/>
    <w:rsid w:val="00EE2D8D"/>
    <w:rsid w:val="00F02B9B"/>
    <w:rsid w:val="00FB2011"/>
    <w:rsid w:val="00FC7F8D"/>
    <w:rsid w:val="00FE286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D6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676F"/>
  </w:style>
  <w:style w:type="paragraph" w:styleId="Pieddepage">
    <w:name w:val="footer"/>
    <w:basedOn w:val="Normal"/>
    <w:link w:val="PieddepageCar"/>
    <w:uiPriority w:val="99"/>
    <w:semiHidden/>
    <w:unhideWhenUsed/>
    <w:rsid w:val="000D6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676F"/>
  </w:style>
  <w:style w:type="paragraph" w:styleId="Paragraphedeliste">
    <w:name w:val="List Paragraph"/>
    <w:basedOn w:val="Normal"/>
    <w:uiPriority w:val="34"/>
    <w:qFormat/>
    <w:rsid w:val="000D676F"/>
    <w:pPr>
      <w:ind w:left="720"/>
      <w:contextualSpacing/>
    </w:pPr>
  </w:style>
  <w:style w:type="paragraph" w:customStyle="1" w:styleId="Pa9">
    <w:name w:val="Pa9"/>
    <w:basedOn w:val="Normal"/>
    <w:next w:val="Normal"/>
    <w:uiPriority w:val="99"/>
    <w:rsid w:val="001B15FA"/>
    <w:pPr>
      <w:autoSpaceDE w:val="0"/>
      <w:autoSpaceDN w:val="0"/>
      <w:adjustRightInd w:val="0"/>
      <w:spacing w:after="0" w:line="201" w:lineRule="atLeast"/>
    </w:pPr>
    <w:rPr>
      <w:rFonts w:ascii="ITC Avant Garde Std Md" w:hAnsi="ITC Avant Garde Std M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D6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676F"/>
  </w:style>
  <w:style w:type="paragraph" w:styleId="Pieddepage">
    <w:name w:val="footer"/>
    <w:basedOn w:val="Normal"/>
    <w:link w:val="PieddepageCar"/>
    <w:uiPriority w:val="99"/>
    <w:semiHidden/>
    <w:unhideWhenUsed/>
    <w:rsid w:val="000D6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676F"/>
  </w:style>
  <w:style w:type="paragraph" w:styleId="Paragraphedeliste">
    <w:name w:val="List Paragraph"/>
    <w:basedOn w:val="Normal"/>
    <w:uiPriority w:val="34"/>
    <w:qFormat/>
    <w:rsid w:val="000D676F"/>
    <w:pPr>
      <w:ind w:left="720"/>
      <w:contextualSpacing/>
    </w:pPr>
  </w:style>
  <w:style w:type="paragraph" w:customStyle="1" w:styleId="Pa9">
    <w:name w:val="Pa9"/>
    <w:basedOn w:val="Normal"/>
    <w:next w:val="Normal"/>
    <w:uiPriority w:val="99"/>
    <w:rsid w:val="001B15FA"/>
    <w:pPr>
      <w:autoSpaceDE w:val="0"/>
      <w:autoSpaceDN w:val="0"/>
      <w:adjustRightInd w:val="0"/>
      <w:spacing w:after="0" w:line="201" w:lineRule="atLeast"/>
    </w:pPr>
    <w:rPr>
      <w:rFonts w:ascii="ITC Avant Garde Std Md" w:hAnsi="ITC Avant Garde Std M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CE4B-949F-4969-9AF5-76764360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GOPE</dc:creator>
  <cp:lastModifiedBy>douanes</cp:lastModifiedBy>
  <cp:revision>47</cp:revision>
  <cp:lastPrinted>2016-01-14T14:12:00Z</cp:lastPrinted>
  <dcterms:created xsi:type="dcterms:W3CDTF">2016-01-14T12:29:00Z</dcterms:created>
  <dcterms:modified xsi:type="dcterms:W3CDTF">2016-02-17T12:45:00Z</dcterms:modified>
</cp:coreProperties>
</file>